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C448C">
      <w:pPr>
        <w:pStyle w:val="Bodytext10"/>
        <w:adjustRightInd w:val="0"/>
        <w:snapToGrid w:val="0"/>
        <w:spacing w:line="600" w:lineRule="exact"/>
        <w:ind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00000" w:rsidRDefault="000C448C">
      <w:pPr>
        <w:pStyle w:val="Bodytext10"/>
        <w:adjustRightInd w:val="0"/>
        <w:snapToGrid w:val="0"/>
        <w:spacing w:line="600" w:lineRule="exact"/>
        <w:ind w:firstLine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ascii="方正小标宋简体" w:eastAsia="方正小标宋简体"/>
          <w:sz w:val="44"/>
          <w:szCs w:val="44"/>
          <w:lang w:val="en-US"/>
        </w:rPr>
        <w:t>4</w:t>
      </w:r>
      <w:r w:rsidR="001707FA">
        <w:rPr>
          <w:rFonts w:ascii="方正小标宋简体" w:eastAsia="方正小标宋简体" w:hint="eastAsia"/>
          <w:sz w:val="44"/>
          <w:szCs w:val="44"/>
          <w:lang w:val="en-US"/>
        </w:rPr>
        <w:t>年</w:t>
      </w:r>
      <w:bookmarkStart w:id="0" w:name="_GoBack"/>
      <w:bookmarkEnd w:id="0"/>
      <w:r>
        <w:rPr>
          <w:rFonts w:ascii="方正小标宋简体" w:eastAsia="方正小标宋简体" w:hint="eastAsia"/>
          <w:sz w:val="44"/>
          <w:szCs w:val="44"/>
        </w:rPr>
        <w:t>菏泽市</w:t>
      </w:r>
      <w:r>
        <w:rPr>
          <w:rFonts w:ascii="方正小标宋简体" w:eastAsia="方正小标宋简体" w:hint="eastAsia"/>
          <w:sz w:val="44"/>
          <w:szCs w:val="44"/>
        </w:rPr>
        <w:t>公开选聘市属事业单位工作人员职位表</w:t>
      </w:r>
    </w:p>
    <w:p w:rsidR="00000000" w:rsidRDefault="000C448C">
      <w:pPr>
        <w:pStyle w:val="Tablecaption10"/>
        <w:adjustRightInd w:val="0"/>
        <w:snapToGrid w:val="0"/>
        <w:spacing w:after="0" w:line="600" w:lineRule="exact"/>
        <w:rPr>
          <w:rFonts w:ascii="楷体_GB2312" w:eastAsia="楷体_GB2312"/>
          <w:sz w:val="30"/>
          <w:szCs w:val="30"/>
        </w:rPr>
      </w:pPr>
    </w:p>
    <w:tbl>
      <w:tblPr>
        <w:tblW w:w="1284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3"/>
        <w:gridCol w:w="850"/>
        <w:gridCol w:w="851"/>
        <w:gridCol w:w="1417"/>
        <w:gridCol w:w="425"/>
        <w:gridCol w:w="2600"/>
        <w:gridCol w:w="735"/>
        <w:gridCol w:w="735"/>
        <w:gridCol w:w="1813"/>
        <w:gridCol w:w="851"/>
        <w:gridCol w:w="1845"/>
      </w:tblGrid>
      <w:tr w:rsidR="00000000">
        <w:trPr>
          <w:trHeight w:hRule="exact" w:val="538"/>
          <w:tblHeader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选聘单位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用人单位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职位名称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职位</w:t>
            </w:r>
          </w:p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描述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选聘</w:t>
            </w:r>
          </w:p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计划</w:t>
            </w:r>
          </w:p>
        </w:tc>
        <w:tc>
          <w:tcPr>
            <w:tcW w:w="40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专业及学历、学位要求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其他资格条件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咨询电话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right="140"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备注</w:t>
            </w:r>
          </w:p>
        </w:tc>
      </w:tr>
      <w:tr w:rsidR="00000000">
        <w:trPr>
          <w:trHeight w:hRule="exact" w:val="1083"/>
          <w:tblHeader/>
          <w:jc w:val="center"/>
        </w:trPr>
        <w:tc>
          <w:tcPr>
            <w:tcW w:w="7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专业</w:t>
            </w:r>
          </w:p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学历</w:t>
            </w:r>
          </w:p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学位</w:t>
            </w:r>
          </w:p>
          <w:p w:rsidR="00000000" w:rsidRDefault="000C448C">
            <w:pPr>
              <w:pStyle w:val="Other10"/>
              <w:adjustRightInd w:val="0"/>
              <w:snapToGrid w:val="0"/>
              <w:spacing w:line="400" w:lineRule="exact"/>
              <w:ind w:firstLine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黑体" w:eastAsia="黑体" w:hint="eastAsia"/>
                <w:sz w:val="28"/>
                <w:szCs w:val="28"/>
              </w:rPr>
              <w:t>要求</w:t>
            </w:r>
          </w:p>
        </w:tc>
        <w:tc>
          <w:tcPr>
            <w:tcW w:w="18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中共菏泽市委宣传部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中共菏泽市委讲师团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从事理论研究阐释、理论政策宣讲、百姓宣讲等工作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以大学本科报考的：哲学类；马克思主义理论类；法学类；政治学类；教育学类；社会学类；新闻传播学类；中国语言文学类；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以研究生报考的：哲学一级学科；马克思主义理论一级学科；法学一级学科；政治学一级</w:t>
            </w:r>
            <w:r>
              <w:rPr>
                <w:rFonts w:ascii="仿宋_GB2312" w:eastAsia="仿宋_GB2312" w:hint="eastAsia"/>
                <w:szCs w:val="21"/>
              </w:rPr>
              <w:t>学科；教育学一级学科；社会学一级学科；新闻传播学一级学科；中国语言文学一级学科。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中共党员（含预备党员）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5310549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中共菏泽市委宣传部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菏泽市新时代文明实践服务中心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九级以下管理岗位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从事日常综合协调和管理服务、文字材料等相关工作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以大学本科报考的：工商管理类；公共管理类；经济学类；中国语言文学类；新闻传播学类；社会学类；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以研究生报考的：工商管理一级学科；公共管理一级学科；应用经济学一级学科；中国语言文学一级学科；新闻传播学一级学科；社会学一级学科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中共党员（含预备党员）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5310549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菏泽市发展和改革委员会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市重大项目服务中心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从事重大项目的监测、研究分析项目建设运行情况、承担市重大项目评估督导服务性技术等工作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经济学门类、管理学门类、工学门类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5165830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本岗位需经常性外出工作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菏泽市发展和改革委员会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市社会信用中心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从事信用信息应用，推动公共信用产品的社会化应用开发，信用平台的维护，信息网络安全和运行</w:t>
            </w:r>
            <w:r>
              <w:rPr>
                <w:rFonts w:ascii="仿宋_GB2312" w:eastAsia="仿宋_GB2312" w:hint="eastAsia"/>
                <w:szCs w:val="21"/>
              </w:rPr>
              <w:t>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以大学本科学历报考的：文学门类；工学门类下计算机类、电子信息类；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以研究生学历报考的：文学门类、工学门类中电子科学与技术一级学科、信息与通信工程一级学科、计算机科学与技术一级学科。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5165830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需要日常在机房值班、维护网络正常运行</w:t>
            </w:r>
          </w:p>
        </w:tc>
      </w:tr>
      <w:tr w:rsidR="00000000">
        <w:trPr>
          <w:trHeight w:val="329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菏泽市发展和改革委员会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市粮食和物资储备中心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从事地方储备粮（含成品粮油）及各类战略和应急储备物资的收储、轮换、委托代储、调运配送等日常管理事务性工作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经济学门类、管理学门类、工学门类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</w:t>
            </w:r>
            <w:r>
              <w:rPr>
                <w:rFonts w:ascii="仿宋_GB2312" w:eastAsia="仿宋_GB2312" w:hint="eastAsia"/>
                <w:szCs w:val="21"/>
              </w:rPr>
              <w:t>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5165830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能适应应急值守，经常性加班和外出工作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菏泽市民政局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菏泽市救助管理站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承担综合文字材料工作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中共党员（含预备党员）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5388715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ascii="仿宋_GB2312" w:eastAsia="仿宋_GB2312" w:hint="eastAsia"/>
                <w:szCs w:val="21"/>
              </w:rPr>
              <w:t>年以上从事综合文字材料工作经历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菏泽市民政局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菏泽市社会福利院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承担管理服务工作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以本科学历报考的：精神医学、临床医学专业；教育学类；中国语言文学类；法学类；计算机类；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以研究生学历报考的：神经病学、精神病与精神卫生学专</w:t>
            </w:r>
            <w:r>
              <w:rPr>
                <w:rFonts w:ascii="仿宋_GB2312" w:eastAsia="仿宋_GB2312" w:hint="eastAsia"/>
                <w:szCs w:val="21"/>
              </w:rPr>
              <w:t>业；教育学、中国语言文学、法学、计算机科学与技术一级学科。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5388715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72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菏泽市财政局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菏泽市预算绩效评价中心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从事综合协调、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办文办会等工作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以大学本科学历报考的：经济学门类，工商管理类；</w:t>
            </w:r>
            <w:r>
              <w:rPr>
                <w:rFonts w:ascii="仿宋_GB2312" w:eastAsia="仿宋_GB2312"/>
                <w:szCs w:val="21"/>
              </w:rPr>
              <w:t xml:space="preserve">                            </w:t>
            </w:r>
            <w:r>
              <w:rPr>
                <w:rFonts w:ascii="仿宋_GB2312" w:eastAsia="仿宋_GB2312" w:hint="eastAsia"/>
                <w:szCs w:val="21"/>
              </w:rPr>
              <w:t>以研究生学历报考的：应用经济学、工商管理一级学科，金融、会计专业学位。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5613975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891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菏泽市财政局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菏泽市政府投融资中心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</w:t>
            </w:r>
            <w:r>
              <w:rPr>
                <w:rFonts w:ascii="仿宋_GB2312" w:eastAsia="仿宋_GB2312" w:hint="eastAsia"/>
                <w:szCs w:val="21"/>
              </w:rPr>
              <w:t>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从事综合协调、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办文办会等工作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以大学本科学历报考的：经济学门类，工商管理类；</w:t>
            </w:r>
            <w:r>
              <w:rPr>
                <w:rFonts w:ascii="仿宋_GB2312" w:eastAsia="仿宋_GB2312"/>
                <w:szCs w:val="21"/>
              </w:rPr>
              <w:t xml:space="preserve">                            </w:t>
            </w:r>
            <w:r>
              <w:rPr>
                <w:rFonts w:ascii="仿宋_GB2312" w:eastAsia="仿宋_GB2312" w:hint="eastAsia"/>
                <w:szCs w:val="21"/>
              </w:rPr>
              <w:t>以研究生学历报考的：应用经济学、工商管理一级学科，金融、会计专业学位。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5613975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13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菏泽市财政局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菏泽市金融运行监测中心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从事综合协调、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办文办会等工作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以大学本科学历报考的：经济学门类，工商管理类；</w:t>
            </w:r>
            <w:r>
              <w:rPr>
                <w:rFonts w:ascii="仿宋_GB2312" w:eastAsia="仿宋_GB2312"/>
                <w:szCs w:val="21"/>
              </w:rPr>
              <w:t xml:space="preserve">                            </w:t>
            </w:r>
            <w:r>
              <w:rPr>
                <w:rFonts w:ascii="仿宋_GB2312" w:eastAsia="仿宋_GB2312" w:hint="eastAsia"/>
                <w:szCs w:val="21"/>
              </w:rPr>
              <w:t>以研究生学历报考的：应用经济学、工商</w:t>
            </w:r>
            <w:r>
              <w:rPr>
                <w:rFonts w:ascii="仿宋_GB2312" w:eastAsia="仿宋_GB2312" w:hint="eastAsia"/>
                <w:szCs w:val="21"/>
              </w:rPr>
              <w:t>管理一级学科，金融、会计专业学位。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5613975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4230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菏泽市人力资源和社会保障局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菏泽市公共就业和人才服务中心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九级以下管理岗位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从事就业人才服务工作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以大学本科学历报考的：经济学专业类、法学专业类、中国语言文学专业类、新闻传播学专业类、计算机专业类，信息与计算科学、信息管理与信息系统专业；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以研究生学历报考的：应用经济学一级学科、法学一级学科、中国语言文学一级学科、新闻传播学一级学科，法律、新闻与传播专业学位、计算机科学与技术一级学科、软件工程一级学科。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5314097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有较强的公文写作能力和组织协调能力，能吃苦耐劳，能够适应经常夜间值班、加班等高强度工作</w:t>
            </w:r>
          </w:p>
        </w:tc>
      </w:tr>
      <w:tr w:rsidR="00000000">
        <w:trPr>
          <w:trHeight w:val="468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lastRenderedPageBreak/>
              <w:t>菏泽市人力资源和社会保障局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菏泽市人事考试中心（市公务员测评中心）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从事人事考试服务工作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以大学本科学历报考的：经济学专业类、金融学专业类、管理科学与工程类、工商管理专业类、公共管理专业类、计算机专业类，信息与计算科学、信息管理与信息系统专业；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以研究生学历报考的：应用经济学一级学科、管理科学与工程一级学科、工商管理一级学科、公共</w:t>
            </w:r>
            <w:r>
              <w:rPr>
                <w:rFonts w:ascii="仿宋_GB2312" w:eastAsia="仿宋_GB2312" w:hint="eastAsia"/>
                <w:szCs w:val="21"/>
              </w:rPr>
              <w:t>管理一级学科，工商管理、公共管理专业学位、计算机科学与技术一级学科、软件工程一级学科。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0530-</w:t>
            </w:r>
          </w:p>
          <w:p w:rsidR="00000000" w:rsidRDefault="000C448C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5314097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能够适应经常夜间值班、加班等高强度工作</w:t>
            </w:r>
          </w:p>
        </w:tc>
      </w:tr>
      <w:tr w:rsidR="00000000">
        <w:trPr>
          <w:trHeight w:val="3055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菏泽市农业农村局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菏泽市农业技术推广中心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八级以下专业技术岗位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从事农技推广及相关工作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</w:p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以大学本科学历报考的：植物生产类、自然保护与环境生态类；</w:t>
            </w:r>
          </w:p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以研究生学历报考的：作物学、园艺学、农业资源与环境、植物保护一级学科，农业专业硕士（畜牧、渔业发展除外）。</w:t>
            </w:r>
          </w:p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5623490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以研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究生学历报考的，需取得大学本科学历及学位</w:t>
            </w:r>
          </w:p>
        </w:tc>
      </w:tr>
      <w:tr w:rsidR="00000000">
        <w:trPr>
          <w:trHeight w:val="290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</w:t>
            </w:r>
          </w:p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审计局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菏泽市审计服务中心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八、九、十级专业技术岗位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从事审计业务辅助、服务工作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以大学本科学历报考的：工商管理类、财政学类；</w:t>
            </w:r>
          </w:p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以研究生学历报考的：应用经济学一级学科，工商管理一级学科，审计、会计专业学位。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具备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5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年以上政府审计工作经历。具有审计、会计、经济、建设工程、工程技术系列中级及以上职称资格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5310753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报名时在简历中注明相关工作经历，并在资格审查时出具证明材料</w:t>
            </w:r>
          </w:p>
        </w:tc>
      </w:tr>
      <w:tr w:rsidR="00000000">
        <w:trPr>
          <w:trHeight w:val="269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lastRenderedPageBreak/>
              <w:t>菏泽市</w:t>
            </w:r>
          </w:p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审计局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菏泽市投资审计中心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从事审计业务辅助、服务工作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以大学本科学历报考的：工商管理类、财政学类；</w:t>
            </w:r>
          </w:p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以研究生学历报考的：应用经济学一级学科，工商管理一级学科，审计、会计专业学位。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具备</w:t>
            </w:r>
            <w:r>
              <w:rPr>
                <w:rFonts w:ascii="仿宋_GB2312" w:eastAsia="仿宋_GB2312"/>
                <w:color w:val="000000"/>
                <w:szCs w:val="21"/>
              </w:rPr>
              <w:t xml:space="preserve"> 5 </w:t>
            </w:r>
            <w:r>
              <w:rPr>
                <w:rFonts w:ascii="仿宋_GB2312" w:eastAsia="仿宋_GB2312" w:hint="eastAsia"/>
                <w:color w:val="000000"/>
                <w:szCs w:val="21"/>
              </w:rPr>
              <w:t>年以上政府审计工作经历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5310753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报名时在简历中注明相关工作经历，并在资格审查时出具证明材料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菏泽市人民政府国有资产监督管理委员会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菏泽市企业国有资产管理服务中心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八级以下专业技术岗位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从事国有资产监督管理工作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不限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000000"/>
                <w:szCs w:val="21"/>
              </w:rPr>
              <w:t>6161007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18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菏泽市信访局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市信访服务中心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八级以下管理岗位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从事接待群众来访、维护信访秩序、信访事项受理办理、外出接访、文字起草等工作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以大学本科学历报考的：法学类、中文类、哲学类专业；</w:t>
            </w:r>
          </w:p>
          <w:p w:rsidR="00000000" w:rsidRDefault="000C448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以研究生学历报考的：法学门类，中国语言文学、哲学一级学科，法律专业学位。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中共党员</w:t>
            </w:r>
            <w:r>
              <w:rPr>
                <w:rFonts w:ascii="仿宋_GB2312" w:eastAsia="仿宋_GB2312" w:hint="eastAsia"/>
                <w:szCs w:val="21"/>
              </w:rPr>
              <w:t>（含预备党员）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5965559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left"/>
              <w:rPr>
                <w:rFonts w:ascii="仿宋_GB2312" w:eastAsia="仿宋_GB2312"/>
              </w:rPr>
            </w:pPr>
          </w:p>
          <w:p w:rsidR="00000000" w:rsidRDefault="000C448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取得与学历相应的学位；工作强度大，能适应长期值班工作</w:t>
            </w:r>
          </w:p>
          <w:p w:rsidR="00000000" w:rsidRDefault="000C448C">
            <w:pPr>
              <w:jc w:val="center"/>
              <w:rPr>
                <w:rFonts w:ascii="仿宋_GB2312" w:eastAsia="仿宋_GB2312"/>
              </w:rPr>
            </w:pPr>
          </w:p>
        </w:tc>
      </w:tr>
      <w:tr w:rsidR="00000000">
        <w:trPr>
          <w:trHeight w:val="447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菏泽市公共资源交易中心（市政府采购中心）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菏泽市公共资源交易中心（市政府采购中心）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从事公</w:t>
            </w:r>
            <w:r>
              <w:rPr>
                <w:rFonts w:ascii="仿宋_GB2312" w:eastAsia="仿宋_GB2312" w:hint="eastAsia"/>
              </w:rPr>
              <w:t>共资源交易项目服务保障工作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left"/>
              <w:rPr>
                <w:rFonts w:ascii="仿宋_GB2312" w:eastAsia="仿宋_GB2312"/>
              </w:rPr>
            </w:pPr>
          </w:p>
          <w:p w:rsidR="00000000" w:rsidRDefault="000C448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以大学本科学历报考的：经济学类、金融学类、经济与贸易类、新闻传播学类、统计学类、电子信息类、计算机类、管理科学与工程类、工商管理类、公共管理类、电子商务类；</w:t>
            </w:r>
          </w:p>
          <w:p w:rsidR="00000000" w:rsidRDefault="000C448C">
            <w:pPr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以研究生学历报考的：</w:t>
            </w:r>
            <w:r>
              <w:rPr>
                <w:rFonts w:ascii="仿宋_GB2312" w:eastAsia="仿宋_GB2312"/>
              </w:rPr>
              <w:t>02</w:t>
            </w:r>
            <w:r>
              <w:rPr>
                <w:rFonts w:ascii="仿宋_GB2312" w:eastAsia="仿宋_GB2312" w:hint="eastAsia"/>
              </w:rPr>
              <w:t>经济学、</w:t>
            </w:r>
            <w:r>
              <w:rPr>
                <w:rFonts w:ascii="仿宋_GB2312" w:eastAsia="仿宋_GB2312"/>
              </w:rPr>
              <w:t>0552</w:t>
            </w:r>
            <w:r>
              <w:rPr>
                <w:rFonts w:ascii="仿宋_GB2312" w:eastAsia="仿宋_GB2312" w:hint="eastAsia"/>
              </w:rPr>
              <w:t>新闻与传播、</w:t>
            </w:r>
            <w:r>
              <w:rPr>
                <w:rFonts w:ascii="仿宋_GB2312" w:eastAsia="仿宋_GB2312"/>
              </w:rPr>
              <w:t>0809</w:t>
            </w:r>
            <w:r>
              <w:rPr>
                <w:rFonts w:ascii="仿宋_GB2312" w:eastAsia="仿宋_GB2312" w:hint="eastAsia"/>
              </w:rPr>
              <w:t>电子科学与技术、</w:t>
            </w:r>
            <w:r>
              <w:rPr>
                <w:rFonts w:ascii="仿宋_GB2312" w:eastAsia="仿宋_GB2312"/>
              </w:rPr>
              <w:t>0810</w:t>
            </w:r>
            <w:r>
              <w:rPr>
                <w:rFonts w:ascii="仿宋_GB2312" w:eastAsia="仿宋_GB2312" w:hint="eastAsia"/>
              </w:rPr>
              <w:t>信息与通信工程、</w:t>
            </w:r>
            <w:r>
              <w:rPr>
                <w:rFonts w:ascii="仿宋_GB2312" w:eastAsia="仿宋_GB2312"/>
              </w:rPr>
              <w:t>0812</w:t>
            </w:r>
            <w:r>
              <w:rPr>
                <w:rFonts w:ascii="仿宋_GB2312" w:eastAsia="仿宋_GB2312" w:hint="eastAsia"/>
              </w:rPr>
              <w:t>计算机科学与技术、</w:t>
            </w:r>
            <w:r>
              <w:rPr>
                <w:rFonts w:ascii="仿宋_GB2312" w:eastAsia="仿宋_GB2312"/>
              </w:rPr>
              <w:t>0835</w:t>
            </w:r>
            <w:r>
              <w:rPr>
                <w:rFonts w:ascii="仿宋_GB2312" w:eastAsia="仿宋_GB2312" w:hint="eastAsia"/>
              </w:rPr>
              <w:t>软件工程、</w:t>
            </w:r>
            <w:r>
              <w:rPr>
                <w:rFonts w:ascii="仿宋_GB2312" w:eastAsia="仿宋_GB2312"/>
              </w:rPr>
              <w:t>0854</w:t>
            </w:r>
            <w:r>
              <w:rPr>
                <w:rFonts w:ascii="仿宋_GB2312" w:eastAsia="仿宋_GB2312" w:hint="eastAsia"/>
              </w:rPr>
              <w:t>电子信息、</w:t>
            </w:r>
            <w:r>
              <w:rPr>
                <w:rFonts w:ascii="仿宋_GB2312" w:eastAsia="仿宋_GB2312"/>
              </w:rPr>
              <w:t>1201</w:t>
            </w:r>
            <w:r>
              <w:rPr>
                <w:rFonts w:ascii="仿宋_GB2312" w:eastAsia="仿宋_GB2312" w:hint="eastAsia"/>
              </w:rPr>
              <w:t>管理科学与工程、</w:t>
            </w:r>
            <w:r>
              <w:rPr>
                <w:rFonts w:ascii="仿宋_GB2312" w:eastAsia="仿宋_GB2312"/>
              </w:rPr>
              <w:t>1202</w:t>
            </w:r>
            <w:r>
              <w:rPr>
                <w:rFonts w:ascii="仿宋_GB2312" w:eastAsia="仿宋_GB2312" w:hint="eastAsia"/>
              </w:rPr>
              <w:t>工商管理学、</w:t>
            </w:r>
            <w:r>
              <w:rPr>
                <w:rFonts w:ascii="仿宋_GB2312" w:eastAsia="仿宋_GB2312"/>
              </w:rPr>
              <w:t>1204</w:t>
            </w:r>
            <w:r>
              <w:rPr>
                <w:rFonts w:ascii="仿宋_GB2312" w:eastAsia="仿宋_GB2312" w:hint="eastAsia"/>
              </w:rPr>
              <w:t>公共管理学。</w:t>
            </w:r>
          </w:p>
          <w:p w:rsidR="00000000" w:rsidRDefault="000C448C">
            <w:pPr>
              <w:jc w:val="left"/>
              <w:rPr>
                <w:rFonts w:ascii="仿宋_GB2312" w:eastAsia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5319052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菏泽市农业科学院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菏泽市农业</w:t>
            </w:r>
            <w:r>
              <w:rPr>
                <w:rFonts w:ascii="仿宋_GB2312" w:eastAsia="仿宋_GB2312" w:hint="eastAsia"/>
              </w:rPr>
              <w:t>科学院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八级以下专业技术岗位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从事农业科研和田间操作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农学门类下植物生产类（烟草专业、农艺教育专业、园艺教育专业除外）、中药学专业。</w:t>
            </w:r>
          </w:p>
          <w:p w:rsidR="00000000" w:rsidRDefault="000C448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5646095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</w:tr>
      <w:tr w:rsidR="00000000">
        <w:trPr>
          <w:trHeight w:val="2556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菏泽市科学技术协会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菏泽市科技馆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十一级以下专业技术岗位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展览教育、展品讲解或财务管理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以大学本科学历报考的：戏剧与影视学类、工商管理类；</w:t>
            </w:r>
            <w:r>
              <w:rPr>
                <w:rFonts w:ascii="仿宋_GB2312" w:eastAsia="仿宋_GB2312"/>
              </w:rPr>
              <w:t xml:space="preserve">            </w:t>
            </w:r>
          </w:p>
          <w:p w:rsidR="00000000" w:rsidRDefault="000C448C">
            <w:pPr>
              <w:adjustRightInd w:val="0"/>
              <w:snapToGrid w:val="0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以研究生学历报考的：戏剧与影视学一级学科、工商管理一级学科。</w:t>
            </w:r>
          </w:p>
          <w:p w:rsidR="00000000" w:rsidRDefault="000C448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大学本科以上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学士以上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Cs w:val="21"/>
              </w:rPr>
              <w:t>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0530-</w:t>
            </w:r>
          </w:p>
          <w:p w:rsidR="00000000" w:rsidRDefault="000C448C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5928757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C448C">
            <w:pPr>
              <w:jc w:val="left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Cs w:val="21"/>
              </w:rPr>
              <w:t>有公文写作经验者、播音</w:t>
            </w:r>
            <w:r>
              <w:rPr>
                <w:rFonts w:ascii="仿宋_GB2312" w:eastAsia="仿宋_GB2312" w:hint="eastAsia"/>
                <w:szCs w:val="21"/>
              </w:rPr>
              <w:t>主持经验者、会计及财务管理经验者同等条件下优先录用</w:t>
            </w:r>
          </w:p>
        </w:tc>
      </w:tr>
    </w:tbl>
    <w:p w:rsidR="000C448C" w:rsidRDefault="000C448C"/>
    <w:sectPr w:rsidR="000C448C">
      <w:foot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48C" w:rsidRDefault="000C448C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separator/>
      </w:r>
    </w:p>
  </w:endnote>
  <w:endnote w:type="continuationSeparator" w:id="0">
    <w:p w:rsidR="000C448C" w:rsidRDefault="000C448C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C44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07FA" w:rsidRPr="001707FA">
      <w:rPr>
        <w:noProof/>
        <w:lang w:val="zh-CN" w:eastAsia="zh-CN"/>
      </w:rPr>
      <w:t>1</w:t>
    </w:r>
    <w:r>
      <w:fldChar w:fldCharType="end"/>
    </w:r>
  </w:p>
  <w:p w:rsidR="00000000" w:rsidRDefault="000C448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48C" w:rsidRDefault="000C448C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separator/>
      </w:r>
    </w:p>
  </w:footnote>
  <w:footnote w:type="continuationSeparator" w:id="0">
    <w:p w:rsidR="000C448C" w:rsidRDefault="000C448C">
      <w:pPr>
        <w:autoSpaceDE w:val="0"/>
        <w:autoSpaceDN w:val="0"/>
        <w:adjustRightInd w:val="0"/>
        <w:jc w:val="left"/>
        <w:rPr>
          <w:rFonts w:ascii="Times New Roman" w:eastAsia="宋体" w:hAnsi="Times New Roman"/>
          <w:kern w:val="0"/>
          <w:sz w:val="24"/>
          <w:szCs w:val="24"/>
        </w:rPr>
      </w:pPr>
      <w:r>
        <w:rPr>
          <w:rFonts w:ascii="Times New Roman" w:eastAsia="宋体" w:hAnsi="Times New Roman"/>
          <w:kern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90C2F2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C88E1D6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A99EB7D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7BEA4A8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0FAAA68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FA4C620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14488E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276C1A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CFE0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19E12C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WRmMWNmZWY2NDg2NDhmODU2MjRmZjY1OTFjM2MifQ=="/>
  </w:docVars>
  <w:rsids>
    <w:rsidRoot w:val="001707FA"/>
    <w:rsid w:val="00000000"/>
    <w:rsid w:val="000C448C"/>
    <w:rsid w:val="0017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HTML Preformatted" w:uiPriority="0" w:unhideWhenUsed="1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页脚 字符18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6">
    <w:name w:val="页脚 字符16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4">
    <w:name w:val="页眉 字符14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Other1">
    <w:name w:val="Other|1_"/>
    <w:link w:val="Other10"/>
    <w:unhideWhenUsed/>
    <w:qFormat/>
    <w:locked/>
    <w:rPr>
      <w:rFonts w:ascii="宋体" w:hAnsi="Wingdings"/>
      <w:sz w:val="22"/>
      <w:lang w:val="zh-CN"/>
    </w:rPr>
  </w:style>
  <w:style w:type="character" w:customStyle="1" w:styleId="140">
    <w:name w:val="页脚 字符14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Bodytext1">
    <w:name w:val="Body text|1_"/>
    <w:link w:val="Bodytext10"/>
    <w:unhideWhenUsed/>
    <w:locked/>
    <w:rPr>
      <w:rFonts w:ascii="宋体" w:hAnsi="Wingdings"/>
      <w:sz w:val="22"/>
      <w:lang w:val="zh-CN"/>
    </w:rPr>
  </w:style>
  <w:style w:type="character" w:customStyle="1" w:styleId="180">
    <w:name w:val="页眉 字符18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5">
    <w:name w:val="页眉 字符15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1">
    <w:name w:val="页眉 字符1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60">
    <w:name w:val="页眉 字符16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Tablecaption1">
    <w:name w:val="Table caption|1_"/>
    <w:link w:val="Tablecaption10"/>
    <w:unhideWhenUsed/>
    <w:qFormat/>
    <w:locked/>
    <w:rPr>
      <w:rFonts w:ascii="宋体" w:hAnsi="Wingdings"/>
      <w:lang w:val="zh-CN"/>
    </w:rPr>
  </w:style>
  <w:style w:type="character" w:customStyle="1" w:styleId="12">
    <w:name w:val="页脚 字符12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7">
    <w:name w:val="页脚 字符17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">
    <w:name w:val="页脚 字符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Char1">
    <w:name w:val="页脚 Char1"/>
    <w:basedOn w:val="a0"/>
    <w:link w:val="a3"/>
    <w:uiPriority w:val="99"/>
    <w:unhideWhenUsed/>
    <w:locked/>
    <w:rPr>
      <w:sz w:val="18"/>
      <w:szCs w:val="18"/>
    </w:rPr>
  </w:style>
  <w:style w:type="character" w:customStyle="1" w:styleId="13">
    <w:name w:val="页脚 字符13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70">
    <w:name w:val="页眉 字符17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Pr>
      <w:sz w:val="18"/>
      <w:szCs w:val="18"/>
    </w:rPr>
  </w:style>
  <w:style w:type="character" w:customStyle="1" w:styleId="110">
    <w:name w:val="页脚 字符1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20">
    <w:name w:val="页眉 字符12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0">
    <w:name w:val="页眉 字符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50">
    <w:name w:val="页脚 字符15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30">
    <w:name w:val="页眉 字符13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9">
    <w:name w:val="页眉 字符19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90">
    <w:name w:val="页脚 字符19"/>
    <w:basedOn w:val="a0"/>
    <w:uiPriority w:val="99"/>
    <w:unhideWhenUsed/>
    <w:rPr>
      <w:rFonts w:ascii="等线" w:eastAsia="等线" w:hAnsi="等线"/>
      <w:sz w:val="18"/>
      <w:szCs w:val="18"/>
    </w:rPr>
  </w:style>
  <w:style w:type="paragraph" w:styleId="a3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customStyle="1" w:styleId="Bodytext10">
    <w:name w:val="Body text|1"/>
    <w:basedOn w:val="a"/>
    <w:link w:val="Bodytext1"/>
    <w:unhideWhenUsed/>
    <w:qFormat/>
    <w:pPr>
      <w:spacing w:line="384" w:lineRule="auto"/>
      <w:ind w:firstLine="400"/>
      <w:jc w:val="left"/>
    </w:pPr>
    <w:rPr>
      <w:rFonts w:ascii="宋体" w:eastAsia="宋体" w:hAnsi="宋体" w:cs="宋体"/>
      <w:sz w:val="22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等线" w:hAnsi="Courier New" w:cs="Courier New"/>
      <w:sz w:val="20"/>
      <w:szCs w:val="20"/>
    </w:rPr>
  </w:style>
  <w:style w:type="paragraph" w:styleId="a4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customStyle="1" w:styleId="Tablecaption10">
    <w:name w:val="Table caption|1"/>
    <w:basedOn w:val="a"/>
    <w:link w:val="Tablecaption1"/>
    <w:unhideWhenUsed/>
    <w:qFormat/>
    <w:pPr>
      <w:spacing w:after="50"/>
      <w:jc w:val="left"/>
    </w:pPr>
    <w:rPr>
      <w:rFonts w:ascii="宋体" w:eastAsia="宋体" w:hAnsi="宋体" w:cs="宋体"/>
      <w:lang w:val="zh-CN"/>
    </w:rPr>
  </w:style>
  <w:style w:type="paragraph" w:customStyle="1" w:styleId="Other10">
    <w:name w:val="Other|1"/>
    <w:basedOn w:val="a"/>
    <w:link w:val="Other1"/>
    <w:unhideWhenUsed/>
    <w:qFormat/>
    <w:pPr>
      <w:spacing w:line="384" w:lineRule="auto"/>
      <w:ind w:firstLine="400"/>
      <w:jc w:val="left"/>
    </w:pPr>
    <w:rPr>
      <w:rFonts w:ascii="宋体" w:eastAsia="宋体" w:hAnsi="宋体" w:cs="宋体"/>
      <w:sz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1" w:count="267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iPriority="1" w:unhideWhenUsed="1" w:qFormat="0"/>
    <w:lsdException w:name="Subtitle" w:uiPriority="11"/>
    <w:lsdException w:name="Strong" w:uiPriority="22"/>
    <w:lsdException w:name="Emphasis" w:uiPriority="20"/>
    <w:lsdException w:name="HTML Top of Form" w:semiHidden="1" w:unhideWhenUsed="1" w:qFormat="0"/>
    <w:lsdException w:name="HTML Bottom of Form" w:semiHidden="1" w:unhideWhenUsed="1" w:qFormat="0"/>
    <w:lsdException w:name="HTML Preformatted" w:uiPriority="0" w:unhideWhenUsed="1"/>
    <w:lsdException w:name="Normal Table" w:uiPriority="0"/>
    <w:lsdException w:name="No List" w:semiHidden="1" w:unhideWhenUsed="1" w:qFormat="0"/>
    <w:lsdException w:name="Outline List 1" w:semiHidden="1" w:unhideWhenUsed="1" w:qFormat="0"/>
    <w:lsdException w:name="Outline List 2" w:semiHidden="1" w:unhideWhenUsed="1" w:qFormat="0"/>
    <w:lsdException w:name="Outline List 3" w:semiHidden="1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8">
    <w:name w:val="页脚 字符18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6">
    <w:name w:val="页脚 字符16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4">
    <w:name w:val="页眉 字符14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Other1">
    <w:name w:val="Other|1_"/>
    <w:link w:val="Other10"/>
    <w:unhideWhenUsed/>
    <w:qFormat/>
    <w:locked/>
    <w:rPr>
      <w:rFonts w:ascii="宋体" w:hAnsi="Wingdings"/>
      <w:sz w:val="22"/>
      <w:lang w:val="zh-CN"/>
    </w:rPr>
  </w:style>
  <w:style w:type="character" w:customStyle="1" w:styleId="140">
    <w:name w:val="页脚 字符14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Bodytext1">
    <w:name w:val="Body text|1_"/>
    <w:link w:val="Bodytext10"/>
    <w:unhideWhenUsed/>
    <w:locked/>
    <w:rPr>
      <w:rFonts w:ascii="宋体" w:hAnsi="Wingdings"/>
      <w:sz w:val="22"/>
      <w:lang w:val="zh-CN"/>
    </w:rPr>
  </w:style>
  <w:style w:type="character" w:customStyle="1" w:styleId="180">
    <w:name w:val="页眉 字符18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5">
    <w:name w:val="页眉 字符15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1">
    <w:name w:val="页眉 字符1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60">
    <w:name w:val="页眉 字符16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Tablecaption1">
    <w:name w:val="Table caption|1_"/>
    <w:link w:val="Tablecaption10"/>
    <w:unhideWhenUsed/>
    <w:qFormat/>
    <w:locked/>
    <w:rPr>
      <w:rFonts w:ascii="宋体" w:hAnsi="Wingdings"/>
      <w:lang w:val="zh-CN"/>
    </w:rPr>
  </w:style>
  <w:style w:type="character" w:customStyle="1" w:styleId="12">
    <w:name w:val="页脚 字符12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7">
    <w:name w:val="页脚 字符17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">
    <w:name w:val="页脚 字符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Char1">
    <w:name w:val="页脚 Char1"/>
    <w:basedOn w:val="a0"/>
    <w:link w:val="a3"/>
    <w:uiPriority w:val="99"/>
    <w:unhideWhenUsed/>
    <w:locked/>
    <w:rPr>
      <w:sz w:val="18"/>
      <w:szCs w:val="18"/>
    </w:rPr>
  </w:style>
  <w:style w:type="character" w:customStyle="1" w:styleId="13">
    <w:name w:val="页脚 字符13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70">
    <w:name w:val="页眉 字符17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Char10">
    <w:name w:val="页眉 Char1"/>
    <w:basedOn w:val="a0"/>
    <w:link w:val="a4"/>
    <w:uiPriority w:val="99"/>
    <w:unhideWhenUsed/>
    <w:locked/>
    <w:rPr>
      <w:sz w:val="18"/>
      <w:szCs w:val="18"/>
    </w:rPr>
  </w:style>
  <w:style w:type="character" w:customStyle="1" w:styleId="110">
    <w:name w:val="页脚 字符1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20">
    <w:name w:val="页眉 字符12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0">
    <w:name w:val="页眉 字符1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50">
    <w:name w:val="页脚 字符15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30">
    <w:name w:val="页眉 字符13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9">
    <w:name w:val="页眉 字符19"/>
    <w:basedOn w:val="a0"/>
    <w:uiPriority w:val="99"/>
    <w:unhideWhenUsed/>
    <w:rPr>
      <w:rFonts w:ascii="等线" w:eastAsia="等线" w:hAnsi="等线"/>
      <w:sz w:val="18"/>
      <w:szCs w:val="18"/>
    </w:rPr>
  </w:style>
  <w:style w:type="character" w:customStyle="1" w:styleId="190">
    <w:name w:val="页脚 字符19"/>
    <w:basedOn w:val="a0"/>
    <w:uiPriority w:val="99"/>
    <w:unhideWhenUsed/>
    <w:rPr>
      <w:rFonts w:ascii="等线" w:eastAsia="等线" w:hAnsi="等线"/>
      <w:sz w:val="18"/>
      <w:szCs w:val="18"/>
    </w:rPr>
  </w:style>
  <w:style w:type="paragraph" w:styleId="a3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customStyle="1" w:styleId="Bodytext10">
    <w:name w:val="Body text|1"/>
    <w:basedOn w:val="a"/>
    <w:link w:val="Bodytext1"/>
    <w:unhideWhenUsed/>
    <w:qFormat/>
    <w:pPr>
      <w:spacing w:line="384" w:lineRule="auto"/>
      <w:ind w:firstLine="400"/>
      <w:jc w:val="left"/>
    </w:pPr>
    <w:rPr>
      <w:rFonts w:ascii="宋体" w:eastAsia="宋体" w:hAnsi="宋体" w:cs="宋体"/>
      <w:sz w:val="22"/>
      <w:lang w:val="zh-CN"/>
    </w:rPr>
  </w:style>
  <w:style w:type="paragraph" w:styleId="HTML">
    <w:name w:val="HTML Preformatted"/>
    <w:basedOn w:val="a"/>
    <w:link w:val="HTML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等线" w:hAnsi="Courier New" w:cs="Courier New"/>
      <w:sz w:val="20"/>
      <w:szCs w:val="20"/>
    </w:rPr>
  </w:style>
  <w:style w:type="paragraph" w:styleId="a4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Pr>
      <w:rFonts w:ascii="等线" w:eastAsia="等线" w:hAnsi="等线" w:cs="Times New Roman"/>
      <w:sz w:val="18"/>
      <w:szCs w:val="18"/>
    </w:rPr>
  </w:style>
  <w:style w:type="paragraph" w:customStyle="1" w:styleId="Tablecaption10">
    <w:name w:val="Table caption|1"/>
    <w:basedOn w:val="a"/>
    <w:link w:val="Tablecaption1"/>
    <w:unhideWhenUsed/>
    <w:qFormat/>
    <w:pPr>
      <w:spacing w:after="50"/>
      <w:jc w:val="left"/>
    </w:pPr>
    <w:rPr>
      <w:rFonts w:ascii="宋体" w:eastAsia="宋体" w:hAnsi="宋体" w:cs="宋体"/>
      <w:lang w:val="zh-CN"/>
    </w:rPr>
  </w:style>
  <w:style w:type="paragraph" w:customStyle="1" w:styleId="Other10">
    <w:name w:val="Other|1"/>
    <w:basedOn w:val="a"/>
    <w:link w:val="Other1"/>
    <w:unhideWhenUsed/>
    <w:qFormat/>
    <w:pPr>
      <w:spacing w:line="384" w:lineRule="auto"/>
      <w:ind w:firstLine="400"/>
      <w:jc w:val="left"/>
    </w:pPr>
    <w:rPr>
      <w:rFonts w:ascii="宋体" w:eastAsia="宋体" w:hAnsi="宋体" w:cs="宋体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579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朱政</dc:creator>
  <cp:lastModifiedBy>Windows 用户</cp:lastModifiedBy>
  <cp:revision>2</cp:revision>
  <dcterms:created xsi:type="dcterms:W3CDTF">2024-08-27T10:08:00Z</dcterms:created>
  <dcterms:modified xsi:type="dcterms:W3CDTF">2024-08-27T10:08:00Z</dcterms:modified>
</cp:coreProperties>
</file>