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rPr>
          <w:rFonts w:ascii="黑体" w:eastAsia="黑体" w:hint="eastAsia"/>
          <w:sz w:val="32"/>
          <w:szCs w:val="32"/>
          <w:shd w:val="clear" w:color="auto" w:fill="FFFFFF"/>
        </w:rPr>
      </w:pPr>
      <w:r>
        <w:rPr>
          <w:rFonts w:ascii="黑体" w:eastAsia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/>
          <w:sz w:val="32"/>
          <w:szCs w:val="32"/>
          <w:shd w:val="clear" w:color="auto" w:fill="FFFFFF"/>
        </w:rPr>
        <w:t>5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420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44"/>
          <w:szCs w:val="44"/>
          <w:shd w:val="clear" w:color="auto" w:fill="FFFFFF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420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方正小标宋简体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44"/>
          <w:szCs w:val="44"/>
          <w:shd w:val="clear" w:color="auto" w:fill="FFFFFF"/>
        </w:rPr>
        <w:t>笔试疫情防控注意事项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highlight w:val="auto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疫情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有关规定，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参加考试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人员须加强防疫知识学习，主动接种新冠病毒疫苗，考前主动减少外出、不必要的聚集和人员接触，确保考试时身体状况良好。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前14天每日自觉进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行体温测量、记录及健康状况监测，如实填写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《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  <w:highlight w:val="auto"/>
        </w:rPr>
        <w:t>考试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人员健康管理信息承诺书》(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eastAsia="zh-CN"/>
          <w:highlight w:val="auto"/>
        </w:rPr>
        <w:t>附后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)。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  <w:highlight w:val="auto"/>
        </w:rPr>
        <w:t>考试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时，凭本人有效居民身份证、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highlight w:val="auto"/>
        </w:rPr>
        <w:t>笔试准考证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(纸质版)、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山东省电子健康通行码绿码、通信大数据行程卡绿卡、本人签字的《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  <w:highlight w:val="auto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人员健康管理信息承诺书》和考前48小时内(依采样时间计算)新冠病毒核酸检测阴性证明(纸质版)，方可进入考点参加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  <w:highlight w:val="auto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highlight w:val="auto"/>
        </w:rPr>
        <w:t>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持非绿码的考生应主动向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招聘单位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申报，告知旅居史、接触史和就诊史，评估后确定考试安排。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属于以下特殊情形的，须主动向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招聘单位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申报，采取必要的隔离防护和健康监测措施：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1.治愈出院的确诊病例和无症状感染者，应持考前7天内的健康体检报告，体检正常、肺部影像学显示肺部病灶完全吸收、2次间隔24小时核酸检测(其中1次为考前48小时，痰或鼻咽拭子)均为阴性的，在</w:t>
      </w:r>
      <w:r>
        <w:rPr>
          <w:rFonts w:ascii="仿宋_GB2312" w:eastAsia="仿宋_GB2312" w:cs="仿宋_GB2312" w:hint="eastAsia"/>
          <w:sz w:val="32"/>
          <w:szCs w:val="32"/>
        </w:rPr>
        <w:t>备用隔离考场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2.考前14天内从外省入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济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返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济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参加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的考生，须提供启程前48小时内核酸检测阴性证明和入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济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后考前48小时内的核酸检测阴性证明。从发生本土疫情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区县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入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济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返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济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的，在</w:t>
      </w:r>
      <w:r>
        <w:rPr>
          <w:rFonts w:ascii="仿宋_GB2312" w:eastAsia="仿宋_GB2312" w:cs="仿宋_GB2312" w:hint="eastAsia"/>
          <w:sz w:val="32"/>
          <w:szCs w:val="32"/>
        </w:rPr>
        <w:t>备用隔离考场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.考前14天有发热(≥37.3℃)、咳嗽、腹泻等症状的，须提供医疗机构出具的诊断证明和考前48小时内的核酸检测阴性证明，并在</w:t>
      </w:r>
      <w:r>
        <w:rPr>
          <w:rFonts w:ascii="仿宋_GB2312" w:eastAsia="仿宋_GB2312" w:cs="仿宋_GB2312" w:hint="eastAsia"/>
          <w:sz w:val="32"/>
          <w:szCs w:val="32"/>
        </w:rPr>
        <w:t>备用隔离考场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存在以下情形的，不得参加考试：①不能按要求提供核酸检测阴性证明等健康证明者;②确诊病例、疑似病例、无症状感染者和尚在隔离观察期的密切接触者、次密接者;③考前14天内有发热(≥37.3℃)、咳嗽、腹泻等症状未痊愈且未排除传染病及身体不适者;④</w:t>
      </w:r>
      <w:r>
        <w:rPr>
          <w:rFonts w:ascii="仿宋_GB2312" w:eastAsia="仿宋_GB2312" w:cs="仿宋_GB2312" w:hint="eastAsia"/>
          <w:b/>
          <w:bCs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有中、高风险地区所在县(市、区、旗)旅居史且离开上述地区不满</w:t>
      </w:r>
      <w:r>
        <w:rPr>
          <w:rFonts w:ascii="仿宋_GB2312" w:eastAsia="仿宋_GB2312" w:cs="仿宋_GB2312" w:hint="eastAsia"/>
          <w:b/>
          <w:bCs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ascii="仿宋_GB2312" w:eastAsia="仿宋_GB2312" w:cs="仿宋_GB2312" w:hint="eastAsia"/>
          <w:b/>
          <w:bCs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天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者;⑤有境外旅居史且入境未满28天者。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五、考试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当天，若考生入场或考试期间出现咳嗽、呼吸困难、腹泻、发热等症状，经专业评估和综合研判，能继续参加考试的，安排在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备用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隔离考场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进入考点前，考生须听从考点工作人员指挥，佩戴一次性医用外科口罩，保持“一米线”排队有序入场。在接受身份核验时，逐人按要求摘下口罩核实身份。候考期间，须全程佩戴口罩。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七、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请考生备齐个人防护用品，严格做好个人防护，保持手卫生。合理安排交通和食宿，注意饮食卫生。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请考生认真阅读疫情防控注意事项，特别是外省来济人员，要提前了解并严格执行我省疫情防控有关规定和要求（咨询电话0531-12345、0531-8</w:t>
      </w:r>
      <w:r>
        <w:rPr>
          <w:rFonts w:ascii="黑体" w:eastAsia="黑体" w:cs="黑体" w:hint="eastAsia"/>
          <w:color w:val="000000"/>
          <w:sz w:val="32"/>
          <w:szCs w:val="32"/>
          <w:lang w:val="en-US" w:eastAsia="zh-CN"/>
        </w:rPr>
        <w:t>7</w:t>
      </w:r>
      <w:r>
        <w:rPr>
          <w:rFonts w:ascii="黑体" w:eastAsia="黑体" w:cs="黑体" w:hint="eastAsia"/>
          <w:color w:val="000000"/>
          <w:sz w:val="32"/>
          <w:szCs w:val="32"/>
        </w:rPr>
        <w:t>2</w:t>
      </w:r>
      <w:r>
        <w:rPr>
          <w:rFonts w:ascii="黑体" w:eastAsia="黑体" w:cs="黑体" w:hint="eastAsia"/>
          <w:color w:val="000000"/>
          <w:sz w:val="32"/>
          <w:szCs w:val="32"/>
          <w:lang w:val="en-US" w:eastAsia="zh-CN"/>
        </w:rPr>
        <w:t>31112、0531-87223639</w:t>
      </w:r>
      <w:r>
        <w:rPr>
          <w:rFonts w:ascii="黑体" w:eastAsia="黑体" w:cs="黑体" w:hint="eastAsia"/>
          <w:color w:val="000000"/>
          <w:sz w:val="32"/>
          <w:szCs w:val="32"/>
        </w:rPr>
        <w:t>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考前避免前往疫情中、高风险地区，主动减少外出和不必要的聚集、人员接触，以免影响参加考试；注意做好自我健康管理和个人防护，每日自觉进行体温测量、记录及健康状况监测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。前往考点途中，要全程佩戴口罩、做好手部卫生、避免在车上饮食，与周围乘客尽可能保持安全距离。凡违反我省常态化疫情防控</w:t>
      </w:r>
      <w:r>
        <w:rPr>
          <w:rFonts w:ascii="仿宋_GB2312" w:eastAsia="仿宋_GB2312" w:cs="仿宋_GB2312" w:hint="eastAsia"/>
          <w:sz w:val="32"/>
          <w:szCs w:val="32"/>
        </w:rPr>
        <w:t>有关规定，隐瞒、虚报旅居史、接触史、健康状况等疫情防控重点信息的，将依法依规追究责任。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如疫情防控形势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及相关政策发生调整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，将视情调整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t>安排，届时将另行发布公告。请广大报考人员理解、支持和配合。</w:t>
      </w:r>
    </w:p>
    <w:p>
      <w:pP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br w:type="page"/>
      </w:r>
    </w:p>
    <w:p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  <w:lang w:eastAsia="zh-CN"/>
        </w:rPr>
        <w:t>考试</w:t>
      </w:r>
      <w:r>
        <w:rPr>
          <w:rFonts w:ascii="Times New Roman" w:eastAsia="方正小标宋简体" w:hAnsi="Times New Roman"/>
          <w:sz w:val="44"/>
          <w:szCs w:val="44"/>
        </w:rPr>
        <w:t>人员健康管理信息承诺书</w:t>
      </w:r>
    </w:p>
    <w:tbl>
      <w:tblPr>
        <w:jc w:val="left"/>
        <w:tblInd w:w="-289" w:type="dxa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835"/>
        <w:gridCol w:w="879"/>
        <w:gridCol w:w="1134"/>
      </w:tblGrid>
      <w:tr>
        <w:trPr>
          <w:trHeight w:val="401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szCs w:val="21"/>
              </w:rPr>
              <mc:AlternateContent>
                <mc:Choice Requires="wps">
                  <w:drawing>
                    <wp:anchor distT="0" distB="0" distL="114298" distR="114298" simplePos="0" relativeHeight="12" behindDoc="0" locked="0" layoutInCell="1" hidden="0" allowOverlap="1">
                      <wp:simplePos x="0" y="0"/>
                      <wp:positionH relativeFrom="column">
                        <wp:posOffset>-24129</wp:posOffset>
                      </wp:positionH>
                      <wp:positionV relativeFrom="paragraph">
                        <wp:posOffset>19684</wp:posOffset>
                      </wp:positionV>
                      <wp:extent cx="657225" cy="1209674"/>
                      <wp:effectExtent l="0" t="0" r="0" b="0"/>
                      <wp:wrapNone/>
                      <wp:docPr id="1" name="直接箭头连接符 1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836295" y="1484630"/>
                                <a:ext cx="657225" cy="1209674"/>
                              </a:xfrm>
                              <a:prstGeom prst="straightConnector1"/>
                              <a:noFill/>
                              <a:ln w="3175" cmpd="sng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32" id="直接箭头连接符 1 2" o:spid="_x0000_s2" filled="f" stroked="t" strokeweight="0.25pt" style="position:absolute;margin-left:-1.8999993pt;margin-top:1.5499985pt;width:51.750004pt;height:95.24999pt;z-index:12;mso-position-horizontal:absolute;mso-position-vertical:absolute;mso-wrap-distance-left:8.999863pt;mso-wrap-distance-right:8.999863pt;">
                      <v:stroke color="#000000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 名</w:t>
            </w:r>
          </w:p>
        </w:tc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>
        <w:trPr>
          <w:trHeight w:val="155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  <w:lang w:val="en-US" w:eastAsia="zh-CN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eastAsia="黑体" w:hint="eastAsia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确诊病例</w:t>
            </w: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无症状感染者</w:t>
            </w: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密切接触者</w:t>
            </w:r>
            <w:r>
              <w:rPr>
                <w:rFonts w:ascii="宋体" w:cs="宋体" w:hint="eastAsia"/>
                <w:szCs w:val="21"/>
              </w:rPr>
              <w:t>④</w:t>
            </w:r>
            <w:r>
              <w:rPr>
                <w:rFonts w:eastAsia="黑体" w:hint="eastAsia"/>
                <w:szCs w:val="21"/>
              </w:rPr>
              <w:t>次密切接触者</w:t>
            </w:r>
            <w:r>
              <w:rPr>
                <w:rFonts w:ascii="仿宋" w:eastAsia="仿宋" w:cs="仿宋" w:hint="eastAsia"/>
                <w:szCs w:val="21"/>
              </w:rPr>
              <w:t>⑤“</w:t>
            </w:r>
            <w:r>
              <w:rPr>
                <w:rFonts w:ascii="黑体" w:eastAsia="黑体" w:cs="黑体" w:hint="eastAsia"/>
                <w:szCs w:val="21"/>
              </w:rPr>
              <w:t>同时空</w:t>
            </w:r>
            <w:r>
              <w:rPr>
                <w:rFonts w:ascii="仿宋" w:eastAsia="仿宋" w:cs="仿宋" w:hint="eastAsia"/>
                <w:szCs w:val="21"/>
              </w:rPr>
              <w:t>”</w:t>
            </w:r>
            <w:r>
              <w:rPr>
                <w:rFonts w:ascii="黑体" w:eastAsia="黑体" w:cs="黑体" w:hint="eastAsia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eastAsia="黑体" w:hint="eastAsia"/>
                <w:szCs w:val="21"/>
              </w:rPr>
              <w:t>以上都不是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>
        <w:trPr>
          <w:trHeight w:val="41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0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健康监测（自考前14天起）</w:t>
            </w:r>
          </w:p>
        </w:tc>
      </w:tr>
      <w:tr>
        <w:trPr>
          <w:trHeight w:val="12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>
        <w:trPr>
          <w:trHeight w:val="41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  <w:lang w:eastAsia="zh-CN"/>
              </w:rPr>
              <w:t>考试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eastAsia="楷体" w:hAnsi="Times New Roman"/>
          <w:sz w:val="28"/>
          <w:szCs w:val="28"/>
        </w:rPr>
        <w:t xml:space="preserve">签字：             </w:t>
      </w:r>
      <w:r>
        <w:rPr>
          <w:rFonts w:ascii="Times New Roman" w:eastAsia="楷体" w:hAnsi="Times New Roman" w:hint="eastAsia"/>
          <w:sz w:val="28"/>
          <w:szCs w:val="28"/>
        </w:rPr>
        <w:t>身份证号</w:t>
      </w:r>
      <w:r>
        <w:rPr>
          <w:rFonts w:ascii="Times New Roman" w:eastAsia="楷体" w:hAnsi="Times New Roman"/>
          <w:sz w:val="28"/>
          <w:szCs w:val="28"/>
        </w:rPr>
        <w:t>：               联系电话：</w:t>
      </w:r>
    </w:p>
    <w:p>
      <w:pP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</w:rPr>
        <w:br w:type="page"/>
      </w:r>
    </w:p>
    <w:p>
      <w:pPr>
        <w:pStyle w:val="1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关于山东省电子健康通行码申领使用、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查询疫情风险等级等有关问题的说明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eastAsia="仿宋_GB2312" w:hint="eastAsia"/>
          <w:sz w:val="32"/>
          <w:szCs w:val="32"/>
        </w:rPr>
      </w:pP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一、如何申请办理和使用山东省电子健康通行码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3.自境外入鲁（返鲁）人员隔离期满后，经检测无异常的通过“来鲁申报”模块申领健康通行码，经大数据比对自动赋码。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二、中、高风险等疫情重点地区流入人员管理有关规定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三、如何查询所在地区的疫情风险等级</w:t>
      </w:r>
    </w:p>
    <w:p>
      <w:pPr>
        <w:pStyle w:val="16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int="eastAsia"/>
          <w:sz w:val="32"/>
          <w:szCs w:val="32"/>
          <w:lang w:eastAsia="zh-CN"/>
        </w:rPr>
        <w:sectPr>
          <w:pgSz w:w="11906" w:h="16838"/>
          <w:pgMar w:top="1361" w:right="1474" w:bottom="1247" w:left="1531" w:header="851" w:footer="992" w:gutter="0"/>
          <w:pgNumType w:fmt="numberInDash"/>
          <w:docGrid w:type="lines" w:linePitch="312" w:charSpace="0"/>
        </w:sectPr>
      </w:pPr>
      <w:r>
        <w:rPr>
          <w:rFonts w:ascii="仿宋_GB2312" w:eastAsia="仿宋_GB2312" w:hint="eastAsia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</w:t>
      </w:r>
      <w:r>
        <w:rPr>
          <w:rFonts w:ascii="仿宋_GB2312" w:eastAsia="仿宋_GB2312" w:hint="eastAsia"/>
          <w:sz w:val="32"/>
          <w:szCs w:val="32"/>
          <w:lang w:eastAsia="zh-CN"/>
        </w:rPr>
        <w:t>等级。</w:t>
      </w:r>
    </w:p>
    <w:p>
      <w:pPr>
        <w:pStyle w:val="1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</w:p>
    <w:p>
      <w:pPr>
        <w:spacing w:line="500" w:lineRule="exact"/>
        <w:rPr>
          <w:rFonts w:ascii="仿宋_GB2312" w:eastAsia="仿宋_GB2312" w:cs="仿宋_GB2312" w:hint="eastAsia"/>
          <w:i w:val="0"/>
          <w:iCs w:val="0"/>
          <w:caps w:val="0"/>
          <w:small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sectPr>
      <w:pgSz w:w="11906" w:h="16838"/>
      <w:pgMar w:top="1327" w:right="1576" w:bottom="1270" w:left="1576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2VlOGM3Yzk5ZjI4NmI0Mzc3Yjg1MjVkM2E4N2FiMj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2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/>
      <w:bCs/>
      <w:sz w:val="32"/>
      <w:szCs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Normal (Web)"/>
    <w:qFormat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styleId="17">
    <w:name w:val="Strong"/>
    <w:qFormat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Yozo_Office27021597764231180</Application>
  <Pages>6</Pages>
  <Words>0</Words>
  <Characters>1922</Characters>
  <Lines>0</Lines>
  <Paragraphs>37</Paragraphs>
  <CharactersWithSpaces>2563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张军</dc:creator>
  <cp:lastModifiedBy>lenovo</cp:lastModifiedBy>
  <cp:revision>1</cp:revision>
  <dcterms:created xsi:type="dcterms:W3CDTF">2022-03-22T19:25:00Z</dcterms:created>
  <dcterms:modified xsi:type="dcterms:W3CDTF">2022-06-11T01:17:47Z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2052-11.1.0.11744</vt:lpwstr>
  </property>
  <property fmtid="{D5CDD505-2E9C-101B-9397-08002B2CF9AE}" pid="3" name="ICV">
    <vt:lpwstr>8D6A9501C01346449BCD4F956018670E</vt:lpwstr>
  </property>
</Properties>
</file>